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FD" w:rsidRDefault="005554FD" w:rsidP="0048454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pacing w:val="2"/>
          <w:kern w:val="36"/>
          <w:sz w:val="32"/>
          <w:szCs w:val="32"/>
        </w:rPr>
      </w:pP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Как</w:t>
      </w:r>
      <w:r w:rsidRPr="005554FD">
        <w:rPr>
          <w:rFonts w:ascii="Helvetica" w:eastAsia="Times New Roman" w:hAnsi="Helvetica" w:cs="Helvetica"/>
          <w:spacing w:val="2"/>
          <w:kern w:val="36"/>
          <w:sz w:val="32"/>
          <w:szCs w:val="32"/>
        </w:rPr>
        <w:t xml:space="preserve"> </w:t>
      </w: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правильно</w:t>
      </w:r>
      <w:r w:rsidRPr="005554FD">
        <w:rPr>
          <w:rFonts w:ascii="Helvetica" w:eastAsia="Times New Roman" w:hAnsi="Helvetica" w:cs="Helvetica"/>
          <w:spacing w:val="2"/>
          <w:kern w:val="36"/>
          <w:sz w:val="32"/>
          <w:szCs w:val="32"/>
        </w:rPr>
        <w:t xml:space="preserve"> </w:t>
      </w: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пользоваться</w:t>
      </w:r>
      <w:r w:rsidRPr="005554FD">
        <w:rPr>
          <w:rFonts w:ascii="Helvetica" w:eastAsia="Times New Roman" w:hAnsi="Helvetica" w:cs="Helvetica"/>
          <w:spacing w:val="2"/>
          <w:kern w:val="36"/>
          <w:sz w:val="32"/>
          <w:szCs w:val="32"/>
        </w:rPr>
        <w:t xml:space="preserve"> </w:t>
      </w: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электронными</w:t>
      </w:r>
      <w:r w:rsidRPr="005554FD">
        <w:rPr>
          <w:rFonts w:ascii="Helvetica" w:eastAsia="Times New Roman" w:hAnsi="Helvetica" w:cs="Helvetica"/>
          <w:spacing w:val="2"/>
          <w:kern w:val="36"/>
          <w:sz w:val="32"/>
          <w:szCs w:val="32"/>
        </w:rPr>
        <w:t xml:space="preserve"> </w:t>
      </w: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платежными</w:t>
      </w:r>
      <w:r w:rsidRPr="005554FD">
        <w:rPr>
          <w:rFonts w:ascii="Helvetica" w:eastAsia="Times New Roman" w:hAnsi="Helvetica" w:cs="Helvetica"/>
          <w:spacing w:val="2"/>
          <w:kern w:val="36"/>
          <w:sz w:val="32"/>
          <w:szCs w:val="32"/>
        </w:rPr>
        <w:t xml:space="preserve"> </w:t>
      </w:r>
      <w:r w:rsidRPr="005554FD">
        <w:rPr>
          <w:rFonts w:ascii="Arial" w:eastAsia="Times New Roman" w:hAnsi="Arial" w:cs="Arial"/>
          <w:spacing w:val="2"/>
          <w:kern w:val="36"/>
          <w:sz w:val="32"/>
          <w:szCs w:val="32"/>
        </w:rPr>
        <w:t>системами</w:t>
      </w:r>
    </w:p>
    <w:p w:rsidR="00484545" w:rsidRPr="005554FD" w:rsidRDefault="00484545" w:rsidP="004F2C59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Times New Roman"/>
          <w:spacing w:val="2"/>
          <w:kern w:val="36"/>
          <w:sz w:val="24"/>
          <w:szCs w:val="24"/>
        </w:rPr>
      </w:pPr>
    </w:p>
    <w:p w:rsidR="005554FD" w:rsidRPr="005554FD" w:rsidRDefault="005554FD" w:rsidP="004F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С развитием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интернет-торговли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большую популярность набирают электронные средства платежа. Все больше людей выбирают именно электронный способ оплаты товаров, коммунальных услуг, мобильной связи и тому подобное – это быстро и удобно. Рассказываем, какая из существующих систем лучше подходит для конкретной денежной операции.</w:t>
      </w:r>
    </w:p>
    <w:p w:rsidR="005554FD" w:rsidRPr="005554FD" w:rsidRDefault="005554FD" w:rsidP="004845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54FD">
        <w:rPr>
          <w:rFonts w:ascii="Times New Roman" w:eastAsia="Times New Roman" w:hAnsi="Times New Roman" w:cs="Times New Roman"/>
          <w:b/>
          <w:bCs/>
          <w:sz w:val="36"/>
          <w:szCs w:val="36"/>
        </w:rPr>
        <w:t>Основные понятия</w:t>
      </w:r>
    </w:p>
    <w:p w:rsidR="005554FD" w:rsidRPr="005554FD" w:rsidRDefault="005554FD" w:rsidP="004F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Система электронных платежей, или электронная платежная система, – система расчетов между финансовыми организациями, </w:t>
      </w:r>
      <w:proofErr w:type="spellStart"/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бизнес-организациями</w:t>
      </w:r>
      <w:proofErr w:type="spellEnd"/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и пользователями при купле-продаже товаров и услуг в интернете.</w:t>
      </w:r>
      <w:r w:rsidR="00F41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>Электронные способы оплаты возможны с помощью электронных сервисов и электронных устройств.</w:t>
      </w:r>
    </w:p>
    <w:p w:rsidR="005554FD" w:rsidRPr="005554FD" w:rsidRDefault="005554FD" w:rsidP="004F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4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 Мобильный банк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> – услуга для держателя банковской карты: получение уведомлений от банка и управление картой с помощью СМС. Для работы с мобильным банком подходит любой мобильный телефон и не требуется интернет.</w:t>
      </w:r>
    </w:p>
    <w:p w:rsidR="005554FD" w:rsidRPr="005554FD" w:rsidRDefault="005554FD" w:rsidP="004F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Для подключения нужно предоставить свой номер телефона и дать банку соответствующее поручение. Список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СМС-команд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и инструкции по их использованию можно запросить в офисе банка или найти в интернете.</w:t>
      </w:r>
    </w:p>
    <w:p w:rsidR="005554FD" w:rsidRPr="005554FD" w:rsidRDefault="005554FD" w:rsidP="004F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C59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</w:p>
    <w:p w:rsidR="005554FD" w:rsidRPr="005554FD" w:rsidRDefault="005554FD" w:rsidP="00F41A9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Автоматические уведомления от банка – например, информация об операциях и остатке по карте.</w:t>
      </w:r>
    </w:p>
    <w:p w:rsidR="005554FD" w:rsidRPr="005554FD" w:rsidRDefault="005554FD" w:rsidP="00F41A9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СМС-запросы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банку на получение информации по карте, совершение денежных переводов, платежей (за сотовую связь, телевидение, интернет) или на блокировку карты.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5554FD" w:rsidRPr="005554FD" w:rsidTr="00E75394">
        <w:trPr>
          <w:trHeight w:val="2631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8FA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5554FD" w:rsidRPr="005554FD" w:rsidRDefault="005554FD" w:rsidP="00E7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и риски</w:t>
            </w:r>
          </w:p>
          <w:p w:rsidR="005554FD" w:rsidRPr="005554FD" w:rsidRDefault="005554FD" w:rsidP="00E75394">
            <w:pPr>
              <w:numPr>
                <w:ilvl w:val="0"/>
                <w:numId w:val="2"/>
              </w:numPr>
              <w:tabs>
                <w:tab w:val="clear" w:pos="720"/>
                <w:tab w:val="left" w:pos="172"/>
              </w:tabs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Конкретные возможности, условия предоставления и стоимость </w:t>
            </w:r>
            <w:proofErr w:type="spellStart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СМС-команд</w:t>
            </w:r>
            <w:proofErr w:type="spellEnd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зависят от банка, выпустившего карту, а также сотового оператора.</w:t>
            </w:r>
          </w:p>
          <w:p w:rsidR="005554FD" w:rsidRPr="005554FD" w:rsidRDefault="005554FD" w:rsidP="00E75394">
            <w:pPr>
              <w:numPr>
                <w:ilvl w:val="0"/>
                <w:numId w:val="2"/>
              </w:numPr>
              <w:tabs>
                <w:tab w:val="clear" w:pos="720"/>
                <w:tab w:val="left" w:pos="172"/>
              </w:tabs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56399" cy="804930"/>
                  <wp:effectExtent l="19050" t="0" r="0" b="0"/>
                  <wp:docPr id="2" name="Рисунок 2" descr="https://prav.mos.ru/static/2022/06/03/7dcd09af-4271-4704-8b4b-95c48bfaa1d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av.mos.ru/static/2022/06/03/7dcd09af-4271-4704-8b4b-95c48bfaa1d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05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FD" w:rsidRPr="005554FD" w:rsidRDefault="005554FD" w:rsidP="00E75394">
            <w:pPr>
              <w:numPr>
                <w:ilvl w:val="0"/>
                <w:numId w:val="2"/>
              </w:numPr>
              <w:tabs>
                <w:tab w:val="clear" w:pos="720"/>
                <w:tab w:val="left" w:pos="172"/>
              </w:tabs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Злоумышленник, завладевший мобильным телефоном, не защищенным паролем, может вывести деньги с банковской карты.</w:t>
            </w:r>
          </w:p>
        </w:tc>
      </w:tr>
    </w:tbl>
    <w:p w:rsidR="00F91D78" w:rsidRDefault="005554FD" w:rsidP="00F9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5554FD">
        <w:rPr>
          <w:rFonts w:ascii="Times New Roman" w:eastAsia="Times New Roman" w:hAnsi="Times New Roman" w:cs="Times New Roman"/>
          <w:sz w:val="17"/>
          <w:szCs w:val="17"/>
        </w:rPr>
        <w:t> </w:t>
      </w:r>
    </w:p>
    <w:p w:rsidR="005554FD" w:rsidRPr="005554FD" w:rsidRDefault="005554FD" w:rsidP="00F9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D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2. </w:t>
      </w:r>
      <w:proofErr w:type="spellStart"/>
      <w:r w:rsidRPr="00F91D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Интернет-банкинг</w:t>
      </w:r>
      <w:proofErr w:type="spellEnd"/>
      <w:r w:rsidRPr="00F91D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 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>– доступ к счетам и операциям, возможный в любое время и с любого компьютера, имеющего подключение к интернету. Вход в личный кабинет осуществляется с сайта банка или из мобильного приложения (его можно установить на компьютер, планшет или мобильный телефон). Для подключения услуги запросите в банке логин и пароль для входа в электронный личный кабинет (иногда это возможно сделать через банкомат).</w:t>
      </w:r>
    </w:p>
    <w:p w:rsidR="005554FD" w:rsidRPr="005554FD" w:rsidRDefault="005554FD" w:rsidP="00F9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D78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</w:p>
    <w:p w:rsidR="005554FD" w:rsidRPr="005554FD" w:rsidRDefault="005554FD" w:rsidP="00A0534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Выполнение любых операций в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онлайн-режиме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(оплата мобильной связи, интернета, телевидения, услуг ЖКХ, налогов, штрафов ГИБДД, образовательных и иных услуг (вуз, школа, детский сад) и другое).</w:t>
      </w:r>
      <w:proofErr w:type="gramEnd"/>
    </w:p>
    <w:p w:rsidR="005554FD" w:rsidRPr="005554FD" w:rsidRDefault="005554FD" w:rsidP="00A0534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Нет необходимости обращаться в банк – экономия времени.</w:t>
      </w:r>
    </w:p>
    <w:p w:rsidR="005554FD" w:rsidRPr="005554FD" w:rsidRDefault="005554FD" w:rsidP="00A0534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Нет очередей и дополнительного ожидания.</w:t>
      </w:r>
    </w:p>
    <w:p w:rsidR="005554FD" w:rsidRPr="005554FD" w:rsidRDefault="005554FD" w:rsidP="00A0534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Операции выполняются быстро.</w:t>
      </w:r>
    </w:p>
    <w:p w:rsidR="005554FD" w:rsidRDefault="005554FD" w:rsidP="00A0534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Банк дает оперативную поддержку и помогает решить технические проблемы. При обращении через личный кабинет служба поддержки может быстро идентифицировать клиента и предоставить запрашиваемую информацию.</w:t>
      </w:r>
    </w:p>
    <w:p w:rsidR="00A87FEE" w:rsidRPr="005554FD" w:rsidRDefault="00A87FEE" w:rsidP="00A87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Для пользования </w:t>
      </w:r>
      <w:proofErr w:type="spellStart"/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интернет-банком</w:t>
      </w:r>
      <w:proofErr w:type="spellEnd"/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нужен смартфон или компьютер с выходом в интернет. Во избежание мошеннических действий не пользуйтесь </w:t>
      </w:r>
      <w:proofErr w:type="spellStart"/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интернет-банком</w:t>
      </w:r>
      <w:proofErr w:type="spellEnd"/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через открытые общедоступные сети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(в транспорте, кафе, магазинах и тому подобное).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FE4EB0" w:rsidRPr="005554FD" w:rsidTr="00FE4EB0">
        <w:trPr>
          <w:trHeight w:val="3269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7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FE4EB0" w:rsidRPr="005554FD" w:rsidRDefault="00FE4EB0" w:rsidP="00FE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Недостатки и риски</w:t>
            </w:r>
          </w:p>
          <w:p w:rsidR="00FE4EB0" w:rsidRPr="005554FD" w:rsidRDefault="00FE4EB0" w:rsidP="00FE4EB0">
            <w:pPr>
              <w:numPr>
                <w:ilvl w:val="0"/>
                <w:numId w:val="4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сбой или ошибка при </w:t>
            </w:r>
            <w:proofErr w:type="spellStart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онлайн-обработке</w:t>
            </w:r>
            <w:proofErr w:type="spellEnd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платежа.</w:t>
            </w:r>
          </w:p>
          <w:p w:rsidR="00FE4EB0" w:rsidRPr="005554FD" w:rsidRDefault="00FE4EB0" w:rsidP="00FE4EB0">
            <w:pPr>
              <w:numPr>
                <w:ilvl w:val="0"/>
                <w:numId w:val="4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Заражение устройства вредоносным программным обеспечением (компьютерным вирусом) и другое.</w:t>
            </w:r>
          </w:p>
          <w:p w:rsidR="00FE4EB0" w:rsidRPr="005554FD" w:rsidRDefault="00FE4EB0" w:rsidP="00FE4EB0">
            <w:pPr>
              <w:numPr>
                <w:ilvl w:val="0"/>
                <w:numId w:val="4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27547" cy="946597"/>
                  <wp:effectExtent l="19050" t="0" r="5903" b="0"/>
                  <wp:docPr id="7" name="Рисунок 3" descr="https://prav.mos.ru/static/2022/06/03/9c181b0a-72d7-432e-89ca-36109e0957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rav.mos.ru/static/2022/06/03/9c181b0a-72d7-432e-89ca-36109e0957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1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EB0" w:rsidRPr="005554FD" w:rsidRDefault="00FE4EB0" w:rsidP="00FE4EB0">
            <w:pPr>
              <w:numPr>
                <w:ilvl w:val="0"/>
                <w:numId w:val="4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Злоумышленники, завладевшие логином и паролем для входа в интернет-банк, получают доступ ко всем счетам потребителя.</w:t>
            </w:r>
          </w:p>
        </w:tc>
      </w:tr>
    </w:tbl>
    <w:p w:rsidR="005554FD" w:rsidRPr="005554FD" w:rsidRDefault="005554FD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5554FD">
        <w:rPr>
          <w:rFonts w:ascii="Times New Roman" w:eastAsia="Times New Roman" w:hAnsi="Times New Roman" w:cs="Times New Roman"/>
          <w:sz w:val="17"/>
          <w:szCs w:val="17"/>
        </w:rPr>
        <w:t> </w:t>
      </w:r>
    </w:p>
    <w:p w:rsidR="005554FD" w:rsidRPr="005554FD" w:rsidRDefault="005554FD" w:rsidP="00D8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C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«Виртуальные счета» (электронные деньги)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 – виртуальные платежные средства для расчета между пользователями интернета. Электронные деньги можно использовать, открыв электронный кошелек – своеобразный аналог банковского счета (например,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ЮMoney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деньги@Mail.Ru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, QIWI,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WebMoney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4FD" w:rsidRPr="005554FD" w:rsidRDefault="005554FD" w:rsidP="00D8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В России предоставлять клиентам электронные кошельки имеют право только банки и другие кредитные организации, имеющие лицензию на перевод денежных средств без открытия счета и включенные в перечень операторов электронных денежных средств (публикуется на официальном сайте Банка России </w:t>
      </w:r>
      <w:hyperlink r:id="rId7" w:history="1">
        <w:r w:rsidRPr="00D85CF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https://cbr.ru/</w:t>
        </w:r>
      </w:hyperlink>
      <w:r w:rsidRPr="005554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4FD" w:rsidRPr="005554FD" w:rsidRDefault="005554FD" w:rsidP="00D8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CFE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Для совершения покупок не нужно выходить из дома.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Деньги защищены от потери и кражи.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Можно совершать платежи, дав получателю минимальную информацию о себе.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Бесплатное обслуживание электронного кошелька.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Срок пользования кошельком не ограничен.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Удобно пополнять счет (терминалы, банк, платежные карты и </w:t>
      </w:r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4FD" w:rsidRPr="005554FD" w:rsidRDefault="005554FD" w:rsidP="00585EA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Конвертация и перевод денег.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5554FD" w:rsidRPr="005554FD" w:rsidTr="00054E33">
        <w:trPr>
          <w:trHeight w:val="3360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8FA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5554FD" w:rsidRPr="005554FD" w:rsidRDefault="005554FD" w:rsidP="0048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и риски</w:t>
            </w:r>
          </w:p>
          <w:p w:rsidR="005554FD" w:rsidRPr="005554FD" w:rsidRDefault="005554FD" w:rsidP="00054E33">
            <w:pPr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все </w:t>
            </w:r>
            <w:proofErr w:type="spellStart"/>
            <w:proofErr w:type="gramStart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proofErr w:type="gramEnd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принимают электронные деньги.</w:t>
            </w:r>
          </w:p>
          <w:p w:rsidR="005554FD" w:rsidRPr="005554FD" w:rsidRDefault="005554FD" w:rsidP="00054E33">
            <w:pPr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Нужен интернет.</w:t>
            </w:r>
          </w:p>
          <w:p w:rsidR="005554FD" w:rsidRPr="005554FD" w:rsidRDefault="005554FD" w:rsidP="00054E33">
            <w:pPr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Обналичить электронные деньги бывает непросто (иногда это требует уплаты комиссии).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7869" cy="972354"/>
                  <wp:effectExtent l="19050" t="0" r="6531" b="0"/>
                  <wp:docPr id="4" name="Рисунок 4" descr="https://prav.mos.ru/static/2022/06/03/63b347ba-6a8f-4329-aa92-9d769d61d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av.mos.ru/static/2022/06/03/63b347ba-6a8f-4329-aa92-9d769d61d1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869" cy="972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FD" w:rsidRPr="005554FD" w:rsidRDefault="005554FD" w:rsidP="00054E33">
            <w:pPr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деньги не застрахованы государством – то есть не будут возмещены владельцу в случае банкротства или отзыва лицензии выпустившей их организации.</w:t>
            </w:r>
          </w:p>
        </w:tc>
      </w:tr>
    </w:tbl>
    <w:p w:rsidR="005554FD" w:rsidRPr="005554FD" w:rsidRDefault="005554FD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5554FD">
        <w:rPr>
          <w:rFonts w:ascii="Times New Roman" w:eastAsia="Times New Roman" w:hAnsi="Times New Roman" w:cs="Times New Roman"/>
          <w:sz w:val="17"/>
          <w:szCs w:val="17"/>
        </w:rPr>
        <w:t> </w:t>
      </w:r>
    </w:p>
    <w:tbl>
      <w:tblPr>
        <w:tblW w:w="47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bottom w:w="406" w:type="dxa"/>
          <w:right w:w="0" w:type="dxa"/>
        </w:tblCellMar>
        <w:tblLook w:val="04A0"/>
      </w:tblPr>
      <w:tblGrid>
        <w:gridCol w:w="4766"/>
      </w:tblGrid>
      <w:tr w:rsidR="005554FD" w:rsidRPr="005554FD" w:rsidTr="00653B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243" w:type="dxa"/>
              <w:left w:w="243" w:type="dxa"/>
              <w:bottom w:w="243" w:type="dxa"/>
              <w:right w:w="243" w:type="dxa"/>
            </w:tcMar>
            <w:vAlign w:val="center"/>
            <w:hideMark/>
          </w:tcPr>
          <w:p w:rsidR="005554FD" w:rsidRPr="005554FD" w:rsidRDefault="005554FD" w:rsidP="0065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7"/>
                <w:szCs w:val="17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ОПЛАТА С ПОМОЩЬЮ ЭЛЕКТРОННЫХ УСТРОЙСТВ</w:t>
            </w:r>
          </w:p>
        </w:tc>
      </w:tr>
    </w:tbl>
    <w:p w:rsidR="005554FD" w:rsidRPr="005554FD" w:rsidRDefault="005554FD" w:rsidP="00C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7C5">
        <w:rPr>
          <w:rFonts w:ascii="Times New Roman" w:eastAsia="Times New Roman" w:hAnsi="Times New Roman" w:cs="Times New Roman"/>
          <w:b/>
          <w:bCs/>
          <w:sz w:val="24"/>
          <w:szCs w:val="24"/>
        </w:rPr>
        <w:t>1. Банкомат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> – аппарат для приема и выдачи денежных сре</w:t>
      </w:r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дств с п</w:t>
      </w:r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омощью карты, а также для безналичных платежей. Удобное меню позволяет быстро совершать любые действия с картой и получать чеки с информацией об операциях. Обязательное условие для пользования банкоматом – наличие пластиковой карты и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ПИН-кода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для авторизации в системе.</w:t>
      </w:r>
    </w:p>
    <w:p w:rsidR="005554FD" w:rsidRPr="005554FD" w:rsidRDefault="005554FD" w:rsidP="00C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7C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сервиса</w:t>
      </w:r>
    </w:p>
    <w:p w:rsidR="005554FD" w:rsidRPr="005554FD" w:rsidRDefault="005554FD" w:rsidP="00C957C5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Возможность оплаты необходимых услуг (ЖКХ, связи, заказов через интернет, погашение задолженности по кредиту).</w:t>
      </w:r>
    </w:p>
    <w:p w:rsidR="005554FD" w:rsidRPr="005554FD" w:rsidRDefault="005554FD" w:rsidP="00C957C5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Банкоматы удобно расположены (метро, торговые центры, заправки и так далее).</w:t>
      </w:r>
    </w:p>
    <w:p w:rsidR="005554FD" w:rsidRPr="005554FD" w:rsidRDefault="005554FD" w:rsidP="00C957C5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lastRenderedPageBreak/>
        <w:t>Чаще всего банкоматы принимают карты не только своего банка, но и стороннего за минимальную комиссию или без нее.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5554FD" w:rsidRPr="005554FD" w:rsidTr="00C957C5"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8FA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5554FD" w:rsidRPr="005554FD" w:rsidRDefault="005554FD" w:rsidP="0048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и риски</w:t>
            </w:r>
          </w:p>
          <w:p w:rsidR="005554FD" w:rsidRPr="005554FD" w:rsidRDefault="005554FD" w:rsidP="00C957C5">
            <w:pPr>
              <w:numPr>
                <w:ilvl w:val="0"/>
                <w:numId w:val="8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Сбои: например, зачислил сумму меньше, чем </w:t>
            </w:r>
            <w:proofErr w:type="gramStart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внесена</w:t>
            </w:r>
            <w:proofErr w:type="gramEnd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выдал сумму меньше, чем указана в чеке.</w:t>
            </w:r>
          </w:p>
          <w:p w:rsidR="005554FD" w:rsidRPr="005554FD" w:rsidRDefault="005554FD" w:rsidP="00C957C5">
            <w:pPr>
              <w:numPr>
                <w:ilvl w:val="0"/>
                <w:numId w:val="8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Удерживает банковскую карту.</w:t>
            </w:r>
          </w:p>
          <w:p w:rsidR="005554FD" w:rsidRPr="005554FD" w:rsidRDefault="005554FD" w:rsidP="00C957C5">
            <w:pPr>
              <w:numPr>
                <w:ilvl w:val="0"/>
                <w:numId w:val="8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Отказывается принять помятую, поврежденную или грязную купюру (если вы пытаетесь, например, внести очередной платеж по кредиту, это может иметь финансовые последствия – штрафы или пени за просрочку).</w:t>
            </w:r>
          </w:p>
          <w:p w:rsidR="005554FD" w:rsidRPr="005554FD" w:rsidRDefault="005554FD" w:rsidP="00C957C5">
            <w:pPr>
              <w:numPr>
                <w:ilvl w:val="0"/>
                <w:numId w:val="8"/>
              </w:numPr>
              <w:tabs>
                <w:tab w:val="clear" w:pos="720"/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мошенничества (ни одна программа не застрахована от взлома).</w:t>
            </w:r>
          </w:p>
        </w:tc>
      </w:tr>
    </w:tbl>
    <w:p w:rsidR="005554FD" w:rsidRPr="005554FD" w:rsidRDefault="005554FD" w:rsidP="00F6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6477">
        <w:rPr>
          <w:rFonts w:ascii="Times New Roman" w:eastAsia="Times New Roman" w:hAnsi="Times New Roman" w:cs="Times New Roman"/>
          <w:b/>
          <w:bCs/>
          <w:sz w:val="24"/>
          <w:szCs w:val="24"/>
        </w:rPr>
        <w:t>2. Банковский платежный терминал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> – стационарное устройство самообслуживания для платежей. Как правило, размещаются в офисах банков, обладают схожим, но более узким функционалом по сравнению с банкоматами.</w:t>
      </w:r>
    </w:p>
    <w:p w:rsidR="005554FD" w:rsidRPr="005554FD" w:rsidRDefault="005554FD" w:rsidP="00F6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477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</w:p>
    <w:p w:rsidR="005554FD" w:rsidRPr="005554FD" w:rsidRDefault="005554FD" w:rsidP="00F6647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Оплата налогов и штрафов, услуг ЖКХ и связи банковской картой или наличными (зависит от типа терминала).</w:t>
      </w:r>
    </w:p>
    <w:p w:rsidR="005554FD" w:rsidRPr="005554FD" w:rsidRDefault="005554FD" w:rsidP="00F66477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Оплата по бумажным квитанциям и платежным документам по QR-коду и 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штрихкоду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(без ручного ввода реквизитов).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5554FD" w:rsidRPr="005554FD" w:rsidTr="00670ADE"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7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5554FD" w:rsidRPr="005554FD" w:rsidRDefault="005554FD" w:rsidP="0048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и риски</w:t>
            </w:r>
          </w:p>
          <w:p w:rsidR="005554FD" w:rsidRPr="005554FD" w:rsidRDefault="005554FD" w:rsidP="004845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правило, не позволяют снимать (иногда вносить) средства по банковской карте.</w:t>
            </w:r>
          </w:p>
          <w:p w:rsidR="005554FD" w:rsidRPr="005554FD" w:rsidRDefault="005554FD" w:rsidP="004845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карты (номер карты, </w:t>
            </w:r>
            <w:proofErr w:type="spellStart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ПИН-код</w:t>
            </w:r>
            <w:proofErr w:type="spellEnd"/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) могут быть украдены с помощью специально установленного злоумышленниками на терминал считывающего устройства.</w:t>
            </w:r>
          </w:p>
          <w:p w:rsidR="005554FD" w:rsidRPr="005554FD" w:rsidRDefault="005554FD" w:rsidP="004845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7440" cy="798195"/>
                  <wp:effectExtent l="19050" t="0" r="0" b="0"/>
                  <wp:docPr id="6" name="Рисунок 6" descr="https://prav.mos.ru/static/2022/06/03/924d5bf0-ca58-4d58-81e0-3f0ec2d837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rav.mos.ru/static/2022/06/03/924d5bf0-ca58-4d58-81e0-3f0ec2d837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FD" w:rsidRPr="005554FD" w:rsidRDefault="005554FD" w:rsidP="004845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Терминал, как и банкомат, может забрать (удержать) банковскую карту и не возвращать обратно, не принимать помятые, поврежденные или грязные купюры.</w:t>
            </w:r>
          </w:p>
        </w:tc>
      </w:tr>
    </w:tbl>
    <w:p w:rsidR="005554FD" w:rsidRPr="005554FD" w:rsidRDefault="005554FD" w:rsidP="0067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70ADE">
        <w:rPr>
          <w:rFonts w:ascii="Times New Roman" w:eastAsia="Times New Roman" w:hAnsi="Times New Roman" w:cs="Times New Roman"/>
          <w:b/>
          <w:bCs/>
          <w:sz w:val="24"/>
          <w:szCs w:val="24"/>
        </w:rPr>
        <w:t>3. Небанковские платежные терминалы</w:t>
      </w:r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 – стационарные устройства самообслуживания </w:t>
      </w:r>
      <w:proofErr w:type="spellStart"/>
      <w:proofErr w:type="gramStart"/>
      <w:r w:rsidRPr="005554FD">
        <w:rPr>
          <w:rFonts w:ascii="Times New Roman" w:eastAsia="Times New Roman" w:hAnsi="Times New Roman" w:cs="Times New Roman"/>
          <w:sz w:val="24"/>
          <w:szCs w:val="24"/>
        </w:rPr>
        <w:t>организаций-платежных</w:t>
      </w:r>
      <w:proofErr w:type="spellEnd"/>
      <w:proofErr w:type="gram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посредников (не банков). Платежные посредники принимают платежи от граждан в пользу банка/</w:t>
      </w:r>
      <w:proofErr w:type="spellStart"/>
      <w:r w:rsidRPr="005554FD">
        <w:rPr>
          <w:rFonts w:ascii="Times New Roman" w:eastAsia="Times New Roman" w:hAnsi="Times New Roman" w:cs="Times New Roman"/>
          <w:sz w:val="24"/>
          <w:szCs w:val="24"/>
        </w:rPr>
        <w:t>микрофинансовой</w:t>
      </w:r>
      <w:proofErr w:type="spellEnd"/>
      <w:r w:rsidRPr="005554F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(МФО) или поставщика товара/услуги на основании заключенных с ними договоров. Такие платежные терминалы устанавливаются в торговых центрах, магазинах, иногда на улицах, как правило, они встречаются чаще, чем банкоматы и банковские терминалы.</w:t>
      </w:r>
    </w:p>
    <w:p w:rsidR="005554FD" w:rsidRPr="005554FD" w:rsidRDefault="005554FD" w:rsidP="00670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ADE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сервиса</w:t>
      </w:r>
    </w:p>
    <w:p w:rsidR="005554FD" w:rsidRPr="005554FD" w:rsidRDefault="005554FD" w:rsidP="00670A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Можно оплачивать наличными налоги и штрафы, услуги ЖКХ и связи, кредиты и займы, покупки в интернете.</w:t>
      </w:r>
    </w:p>
    <w:p w:rsidR="005554FD" w:rsidRPr="005554FD" w:rsidRDefault="005554FD" w:rsidP="00670ADE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Вносить наличные на банковскую карту по её номеру.</w:t>
      </w:r>
    </w:p>
    <w:tbl>
      <w:tblPr>
        <w:tblW w:w="10348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</w:tblGrid>
      <w:tr w:rsidR="005554FD" w:rsidRPr="005554FD" w:rsidTr="00670ADE"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8FA"/>
            <w:tcMar>
              <w:top w:w="254" w:type="dxa"/>
              <w:left w:w="254" w:type="dxa"/>
              <w:bottom w:w="254" w:type="dxa"/>
              <w:right w:w="254" w:type="dxa"/>
            </w:tcMar>
            <w:vAlign w:val="center"/>
            <w:hideMark/>
          </w:tcPr>
          <w:p w:rsidR="005554FD" w:rsidRPr="005554FD" w:rsidRDefault="005554FD" w:rsidP="00484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и риски</w:t>
            </w:r>
          </w:p>
          <w:p w:rsidR="005554FD" w:rsidRPr="005554FD" w:rsidRDefault="005554FD" w:rsidP="00670ADE">
            <w:pPr>
              <w:numPr>
                <w:ilvl w:val="0"/>
                <w:numId w:val="12"/>
              </w:numPr>
              <w:tabs>
                <w:tab w:val="clear" w:pos="720"/>
                <w:tab w:val="num" w:pos="313"/>
              </w:tabs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За операции могут взиматься значительные комиссии. Часто точную сумму комиссии можно узнать только по завершении операции.</w:t>
            </w:r>
          </w:p>
          <w:p w:rsidR="005554FD" w:rsidRPr="005554FD" w:rsidRDefault="005554FD" w:rsidP="00670ADE">
            <w:pPr>
              <w:numPr>
                <w:ilvl w:val="0"/>
                <w:numId w:val="12"/>
              </w:numPr>
              <w:tabs>
                <w:tab w:val="clear" w:pos="720"/>
                <w:tab w:val="num" w:pos="313"/>
              </w:tabs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 может оказаться «фальшивым». В лучшем случае такой терминал возьмет дополнительную комиссию и/или проведет платеж с задержкой, в худшем – все внесенные деньги достанутся мошенникам.</w:t>
            </w:r>
          </w:p>
          <w:p w:rsidR="005554FD" w:rsidRPr="005554FD" w:rsidRDefault="005554FD" w:rsidP="00670ADE">
            <w:pPr>
              <w:numPr>
                <w:ilvl w:val="0"/>
                <w:numId w:val="12"/>
              </w:numPr>
              <w:tabs>
                <w:tab w:val="clear" w:pos="720"/>
                <w:tab w:val="num" w:pos="313"/>
              </w:tabs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Внесенный платеж не поступит на счет.</w:t>
            </w:r>
          </w:p>
          <w:p w:rsidR="005554FD" w:rsidRPr="005554FD" w:rsidRDefault="005554FD" w:rsidP="00670ADE">
            <w:pPr>
              <w:numPr>
                <w:ilvl w:val="0"/>
                <w:numId w:val="12"/>
              </w:numPr>
              <w:tabs>
                <w:tab w:val="clear" w:pos="720"/>
                <w:tab w:val="num" w:pos="313"/>
              </w:tabs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F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Платежный терминал не выдаст наличные.</w:t>
            </w:r>
          </w:p>
        </w:tc>
      </w:tr>
    </w:tbl>
    <w:p w:rsidR="00670ADE" w:rsidRDefault="005554FD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4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0ADE" w:rsidRDefault="00670ADE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0ADE" w:rsidRDefault="00670ADE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0ADE" w:rsidRDefault="00670ADE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0ADE" w:rsidRDefault="00670ADE" w:rsidP="00484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4FD" w:rsidRPr="00484887" w:rsidRDefault="005554FD" w:rsidP="0048488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</w:pPr>
      <w:r w:rsidRPr="00484887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  <w:lastRenderedPageBreak/>
        <w:t>Правила платежной безопасности</w:t>
      </w:r>
    </w:p>
    <w:p w:rsidR="00670ADE" w:rsidRPr="005554FD" w:rsidRDefault="00670ADE" w:rsidP="00484887">
      <w:pPr>
        <w:shd w:val="clear" w:color="auto" w:fill="FFFFFF"/>
        <w:spacing w:before="240"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Подключите 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СМС-уведомления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>Вовремя обновляйте контактные данные.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>Не допускайте посторонних лиц к банковской карте, электронному кошельку, мобильному телефону и компьютеру.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Запомните свой 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ПИН-код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 и нигде его не записывайте, никому не говорите, никогда не вводите в интернете, прикрывайте рукой при вводе через терминал.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>Используйте сложные и разные пароли, регулярно их меняйте, никому не сообщайте, не пересылайте по электронной почте и СМС.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Не используйте функцию запоминания паролей и автоматической авторизации </w:t>
      </w:r>
      <w:proofErr w:type="gramStart"/>
      <w:r w:rsidRPr="005554FD">
        <w:rPr>
          <w:rFonts w:asciiTheme="majorHAnsi" w:eastAsia="Times New Roman" w:hAnsiTheme="majorHAnsi" w:cs="Times New Roman"/>
          <w:sz w:val="28"/>
          <w:szCs w:val="28"/>
        </w:rPr>
        <w:t>в</w:t>
      </w:r>
      <w:proofErr w:type="gramEnd"/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 платежных 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интернет-сервисах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>Удаляйте информацию о платежах с помощью очистки буфера файлов (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cache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>) и файлов сохранения данных (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cookies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>).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Избегайте 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СМС-платежей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 на короткие номера для оплаты интернет-услуг и переводов непроверенным получателям.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>Делайте покупки в интернете с помощью отдельной карты и на проверенных сайтах.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Немедленно сообщите в платежную организацию, если взломан кошелек, </w:t>
      </w:r>
      <w:proofErr w:type="gramStart"/>
      <w:r w:rsidRPr="005554FD">
        <w:rPr>
          <w:rFonts w:asciiTheme="majorHAnsi" w:eastAsia="Times New Roman" w:hAnsiTheme="majorHAnsi" w:cs="Times New Roman"/>
          <w:sz w:val="28"/>
          <w:szCs w:val="28"/>
        </w:rPr>
        <w:t>потерялась</w:t>
      </w:r>
      <w:proofErr w:type="gramEnd"/>
      <w:r w:rsidRPr="005554FD">
        <w:rPr>
          <w:rFonts w:asciiTheme="majorHAnsi" w:eastAsia="Times New Roman" w:hAnsiTheme="majorHAnsi" w:cs="Times New Roman"/>
          <w:sz w:val="28"/>
          <w:szCs w:val="28"/>
        </w:rPr>
        <w:t>/скомпрометирована карта или с нее без согласия держателя списаны денежные средства.</w:t>
      </w:r>
    </w:p>
    <w:p w:rsidR="005554FD" w:rsidRPr="005554FD" w:rsidRDefault="005554FD" w:rsidP="00484887">
      <w:pPr>
        <w:numPr>
          <w:ilvl w:val="0"/>
          <w:numId w:val="13"/>
        </w:num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При пользовании банкоматом проявляйте осторожность, обращайте внимание на посторонних вокруг, подозрительные устройства и накладки в местах ввода </w:t>
      </w:r>
      <w:proofErr w:type="spellStart"/>
      <w:r w:rsidRPr="005554FD">
        <w:rPr>
          <w:rFonts w:asciiTheme="majorHAnsi" w:eastAsia="Times New Roman" w:hAnsiTheme="majorHAnsi" w:cs="Times New Roman"/>
          <w:sz w:val="28"/>
          <w:szCs w:val="28"/>
        </w:rPr>
        <w:t>ПИН-кода</w:t>
      </w:r>
      <w:proofErr w:type="spellEnd"/>
      <w:r w:rsidRPr="005554FD">
        <w:rPr>
          <w:rFonts w:asciiTheme="majorHAnsi" w:eastAsia="Times New Roman" w:hAnsiTheme="majorHAnsi" w:cs="Times New Roman"/>
          <w:sz w:val="28"/>
          <w:szCs w:val="28"/>
        </w:rPr>
        <w:t xml:space="preserve"> и карты.</w:t>
      </w:r>
    </w:p>
    <w:p w:rsidR="008F06EC" w:rsidRPr="00670ADE" w:rsidRDefault="008F06EC" w:rsidP="00484887">
      <w:pPr>
        <w:spacing w:before="240" w:after="0" w:line="240" w:lineRule="auto"/>
        <w:rPr>
          <w:sz w:val="24"/>
          <w:szCs w:val="24"/>
        </w:rPr>
      </w:pPr>
    </w:p>
    <w:sectPr w:rsidR="008F06EC" w:rsidRPr="00670ADE" w:rsidSect="00C957C5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658"/>
    <w:multiLevelType w:val="multilevel"/>
    <w:tmpl w:val="22F8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D66EC"/>
    <w:multiLevelType w:val="multilevel"/>
    <w:tmpl w:val="4EC2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427F9"/>
    <w:multiLevelType w:val="multilevel"/>
    <w:tmpl w:val="453A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43E58"/>
    <w:multiLevelType w:val="multilevel"/>
    <w:tmpl w:val="F28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520"/>
    <w:multiLevelType w:val="multilevel"/>
    <w:tmpl w:val="37B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36A75"/>
    <w:multiLevelType w:val="multilevel"/>
    <w:tmpl w:val="971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56E60"/>
    <w:multiLevelType w:val="multilevel"/>
    <w:tmpl w:val="6D0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35270"/>
    <w:multiLevelType w:val="multilevel"/>
    <w:tmpl w:val="D06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0758D"/>
    <w:multiLevelType w:val="multilevel"/>
    <w:tmpl w:val="E44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55512"/>
    <w:multiLevelType w:val="multilevel"/>
    <w:tmpl w:val="B9A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C04A5B"/>
    <w:multiLevelType w:val="multilevel"/>
    <w:tmpl w:val="AF86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73B21"/>
    <w:multiLevelType w:val="multilevel"/>
    <w:tmpl w:val="345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A6398"/>
    <w:multiLevelType w:val="multilevel"/>
    <w:tmpl w:val="06C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5554FD"/>
    <w:rsid w:val="00054E33"/>
    <w:rsid w:val="001E183B"/>
    <w:rsid w:val="00484545"/>
    <w:rsid w:val="00484887"/>
    <w:rsid w:val="004F2C59"/>
    <w:rsid w:val="005554FD"/>
    <w:rsid w:val="00585EA1"/>
    <w:rsid w:val="00653BE7"/>
    <w:rsid w:val="00670ADE"/>
    <w:rsid w:val="00786F47"/>
    <w:rsid w:val="008D2483"/>
    <w:rsid w:val="008F06EC"/>
    <w:rsid w:val="00A0534F"/>
    <w:rsid w:val="00A87FEE"/>
    <w:rsid w:val="00BC71CA"/>
    <w:rsid w:val="00C957C5"/>
    <w:rsid w:val="00D85CFE"/>
    <w:rsid w:val="00E75394"/>
    <w:rsid w:val="00F41A96"/>
    <w:rsid w:val="00F66477"/>
    <w:rsid w:val="00F91D78"/>
    <w:rsid w:val="00FE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5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554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5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5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696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32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18205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0429">
                  <w:marLeft w:val="-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1287</Words>
  <Characters>7336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2024-03-01T08:07:00Z</dcterms:created>
  <dcterms:modified xsi:type="dcterms:W3CDTF">2024-03-01T08:24:00Z</dcterms:modified>
</cp:coreProperties>
</file>